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2E77" w14:textId="77777777" w:rsidR="002721A0" w:rsidRDefault="00000000">
      <w:pPr>
        <w:pStyle w:val="Heading1"/>
      </w:pPr>
      <w:r>
        <w:rPr>
          <w:color w:val="333333"/>
        </w:rPr>
        <w:t>RTI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AUTHORITIES</w:t>
      </w:r>
    </w:p>
    <w:p w14:paraId="0B643D96" w14:textId="77777777" w:rsidR="002721A0" w:rsidRDefault="002721A0">
      <w:pPr>
        <w:pStyle w:val="BodyText"/>
        <w:spacing w:before="200"/>
        <w:ind w:left="0"/>
        <w:rPr>
          <w:rFonts w:ascii="Arial"/>
          <w:b/>
          <w:sz w:val="26"/>
        </w:rPr>
      </w:pPr>
    </w:p>
    <w:p w14:paraId="1F9B595E" w14:textId="77777777" w:rsidR="002721A0" w:rsidRDefault="00000000">
      <w:pPr>
        <w:pStyle w:val="Heading2"/>
        <w:spacing w:line="280" w:lineRule="auto"/>
      </w:pP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names,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designations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other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particulars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Officers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Appellate </w:t>
      </w:r>
      <w:r>
        <w:rPr>
          <w:color w:val="333333"/>
          <w:spacing w:val="-2"/>
        </w:rPr>
        <w:t>authorities</w:t>
      </w:r>
    </w:p>
    <w:p w14:paraId="25C035A1" w14:textId="77777777" w:rsidR="002721A0" w:rsidRDefault="002721A0">
      <w:pPr>
        <w:pStyle w:val="BodyText"/>
        <w:spacing w:before="185"/>
        <w:ind w:left="0"/>
        <w:rPr>
          <w:rFonts w:ascii="Arial"/>
          <w:b/>
        </w:rPr>
      </w:pPr>
    </w:p>
    <w:p w14:paraId="59D62A18" w14:textId="77777777" w:rsidR="002721A0" w:rsidRDefault="00000000">
      <w:pPr>
        <w:pStyle w:val="BodyText"/>
        <w:ind w:right="353"/>
        <w:jc w:val="both"/>
      </w:pPr>
      <w:r>
        <w:rPr>
          <w:color w:val="333333"/>
        </w:rPr>
        <w:t xml:space="preserve">In terms of Section 5(1) of the Right to Information Act, 2005, the following officers of the ABV-IIITM Gwalior have been designated as the Public Information Officers and the Appellate </w:t>
      </w:r>
      <w:r>
        <w:rPr>
          <w:color w:val="333333"/>
          <w:spacing w:val="-2"/>
        </w:rPr>
        <w:t>authorities:</w:t>
      </w:r>
    </w:p>
    <w:p w14:paraId="0819B4F0" w14:textId="77777777" w:rsidR="002721A0" w:rsidRDefault="002721A0">
      <w:pPr>
        <w:pStyle w:val="BodyText"/>
        <w:ind w:left="0"/>
      </w:pPr>
    </w:p>
    <w:p w14:paraId="5D3F02F9" w14:textId="77777777" w:rsidR="002721A0" w:rsidRDefault="002721A0">
      <w:pPr>
        <w:pStyle w:val="BodyText"/>
        <w:spacing w:before="45"/>
        <w:ind w:left="0"/>
      </w:pPr>
    </w:p>
    <w:p w14:paraId="5561F59A" w14:textId="77777777" w:rsidR="002721A0" w:rsidRDefault="00000000">
      <w:pPr>
        <w:pStyle w:val="ListParagraph"/>
        <w:numPr>
          <w:ilvl w:val="0"/>
          <w:numId w:val="1"/>
        </w:numPr>
        <w:tabs>
          <w:tab w:val="left" w:pos="1311"/>
        </w:tabs>
        <w:spacing w:line="278" w:lineRule="auto"/>
        <w:ind w:right="6922" w:firstLine="0"/>
        <w:rPr>
          <w:rFonts w:ascii="Arial MT"/>
          <w:sz w:val="20"/>
        </w:rPr>
      </w:pPr>
      <w:r>
        <w:rPr>
          <w:b/>
          <w:color w:val="333333"/>
          <w:sz w:val="20"/>
        </w:rPr>
        <w:t>Appellate</w:t>
      </w:r>
      <w:r>
        <w:rPr>
          <w:b/>
          <w:color w:val="333333"/>
          <w:spacing w:val="-14"/>
          <w:sz w:val="20"/>
        </w:rPr>
        <w:t xml:space="preserve"> </w:t>
      </w:r>
      <w:r>
        <w:rPr>
          <w:b/>
          <w:color w:val="333333"/>
          <w:sz w:val="20"/>
        </w:rPr>
        <w:t xml:space="preserve">Authority </w:t>
      </w:r>
      <w:r>
        <w:rPr>
          <w:rFonts w:ascii="Arial MT"/>
          <w:color w:val="333333"/>
          <w:sz w:val="20"/>
        </w:rPr>
        <w:t xml:space="preserve">Prof. Sri Niwas Singh </w:t>
      </w:r>
      <w:r>
        <w:rPr>
          <w:rFonts w:ascii="Arial MT"/>
          <w:color w:val="333333"/>
          <w:spacing w:val="-2"/>
          <w:sz w:val="20"/>
        </w:rPr>
        <w:t>Director</w:t>
      </w:r>
    </w:p>
    <w:p w14:paraId="2A180B69" w14:textId="77777777" w:rsidR="002721A0" w:rsidRDefault="00000000">
      <w:pPr>
        <w:pStyle w:val="BodyText"/>
        <w:spacing w:before="5" w:line="280" w:lineRule="auto"/>
        <w:ind w:right="1901"/>
      </w:pPr>
      <w:r>
        <w:rPr>
          <w:color w:val="333333"/>
        </w:rPr>
        <w:t>ABV-Indian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Institute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Technology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Management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Gwalior Morena Link Road, Gwalior (MP) - 474015</w:t>
      </w:r>
    </w:p>
    <w:p w14:paraId="777A7549" w14:textId="77777777" w:rsidR="002721A0" w:rsidRDefault="00000000">
      <w:pPr>
        <w:pStyle w:val="BodyText"/>
        <w:spacing w:before="1"/>
      </w:pPr>
      <w:r>
        <w:rPr>
          <w:color w:val="333333"/>
        </w:rPr>
        <w:t>Tel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No.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+751-2449801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5"/>
        </w:rPr>
        <w:t>(O)</w:t>
      </w:r>
    </w:p>
    <w:p w14:paraId="2FF26FED" w14:textId="77777777" w:rsidR="002721A0" w:rsidRDefault="00000000">
      <w:pPr>
        <w:pStyle w:val="BodyText"/>
        <w:spacing w:before="39" w:line="283" w:lineRule="auto"/>
        <w:ind w:right="6679"/>
      </w:pPr>
      <w:r>
        <w:rPr>
          <w:color w:val="333333"/>
        </w:rPr>
        <w:t>Email:</w:t>
      </w:r>
      <w:r>
        <w:rPr>
          <w:color w:val="333333"/>
          <w:spacing w:val="-14"/>
        </w:rPr>
        <w:t xml:space="preserve"> </w:t>
      </w:r>
      <w:hyperlink r:id="rId5">
        <w:r>
          <w:rPr>
            <w:color w:val="333333"/>
          </w:rPr>
          <w:t>director@iiitm.ac.in</w:t>
        </w:r>
      </w:hyperlink>
      <w:r>
        <w:rPr>
          <w:color w:val="333333"/>
        </w:rPr>
        <w:t xml:space="preserve"> Fax: +751-2460313</w:t>
      </w:r>
    </w:p>
    <w:p w14:paraId="02BC9B10" w14:textId="77777777" w:rsidR="002721A0" w:rsidRDefault="002721A0">
      <w:pPr>
        <w:pStyle w:val="BodyText"/>
        <w:spacing w:before="46"/>
        <w:ind w:left="0"/>
      </w:pPr>
    </w:p>
    <w:p w14:paraId="18955EA0" w14:textId="77777777" w:rsidR="002721A0" w:rsidRDefault="00000000">
      <w:pPr>
        <w:pStyle w:val="Heading2"/>
        <w:numPr>
          <w:ilvl w:val="0"/>
          <w:numId w:val="1"/>
        </w:numPr>
        <w:tabs>
          <w:tab w:val="left" w:pos="1311"/>
        </w:tabs>
        <w:ind w:left="1311" w:hanging="231"/>
      </w:pPr>
      <w:r>
        <w:rPr>
          <w:color w:val="333333"/>
        </w:rPr>
        <w:t>Public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Officer</w:t>
      </w:r>
    </w:p>
    <w:p w14:paraId="355BE13E" w14:textId="4941E687" w:rsidR="002721A0" w:rsidRDefault="00000000">
      <w:pPr>
        <w:pStyle w:val="BodyText"/>
        <w:spacing w:before="32"/>
      </w:pPr>
      <w:r>
        <w:rPr>
          <w:color w:val="333333"/>
        </w:rPr>
        <w:t>Mr.</w:t>
      </w:r>
      <w:r>
        <w:rPr>
          <w:color w:val="333333"/>
          <w:spacing w:val="-7"/>
        </w:rPr>
        <w:t xml:space="preserve"> </w:t>
      </w:r>
      <w:r w:rsidR="002C7F39">
        <w:rPr>
          <w:color w:val="333333"/>
        </w:rPr>
        <w:t>Raj Kumar</w:t>
      </w:r>
    </w:p>
    <w:p w14:paraId="183803D2" w14:textId="77777777" w:rsidR="002C7F39" w:rsidRDefault="002C7F39">
      <w:pPr>
        <w:pStyle w:val="BodyText"/>
        <w:spacing w:before="39" w:line="283" w:lineRule="auto"/>
        <w:ind w:right="1901"/>
        <w:rPr>
          <w:color w:val="333333"/>
        </w:rPr>
      </w:pPr>
      <w:r>
        <w:rPr>
          <w:color w:val="333333"/>
        </w:rPr>
        <w:t>Deputy Registrar, Administration</w:t>
      </w:r>
    </w:p>
    <w:p w14:paraId="518E232F" w14:textId="7D49EDE2" w:rsidR="002721A0" w:rsidRDefault="00000000">
      <w:pPr>
        <w:pStyle w:val="BodyText"/>
        <w:spacing w:before="39" w:line="283" w:lineRule="auto"/>
        <w:ind w:right="1901"/>
      </w:pPr>
      <w:r>
        <w:rPr>
          <w:color w:val="333333"/>
        </w:rPr>
        <w:t>ABV-Indian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Institute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Information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Technology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Management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Gwalior Morena Link Road, Gwalior (MP) - 474015</w:t>
      </w:r>
    </w:p>
    <w:p w14:paraId="7D8C50D4" w14:textId="17B40E44" w:rsidR="002721A0" w:rsidRDefault="00000000">
      <w:pPr>
        <w:pStyle w:val="BodyText"/>
        <w:spacing w:before="41" w:line="280" w:lineRule="auto"/>
        <w:ind w:right="6756"/>
      </w:pPr>
      <w:r>
        <w:rPr>
          <w:color w:val="333333"/>
        </w:rPr>
        <w:t>Email:</w:t>
      </w:r>
      <w:hyperlink r:id="rId6" w:history="1">
        <w:r w:rsidR="002C7F39" w:rsidRPr="00C57C90">
          <w:rPr>
            <w:rStyle w:val="Hyperlink"/>
          </w:rPr>
          <w:t>deputyregistrar@iiitm.ac.in</w:t>
        </w:r>
      </w:hyperlink>
      <w:r>
        <w:rPr>
          <w:color w:val="333333"/>
        </w:rPr>
        <w:t xml:space="preserve"> </w:t>
      </w:r>
    </w:p>
    <w:p w14:paraId="0B05C9D5" w14:textId="77777777" w:rsidR="002721A0" w:rsidRDefault="002721A0">
      <w:pPr>
        <w:pStyle w:val="BodyText"/>
        <w:ind w:left="0"/>
      </w:pPr>
    </w:p>
    <w:p w14:paraId="781CAABF" w14:textId="77777777" w:rsidR="002721A0" w:rsidRDefault="002721A0">
      <w:pPr>
        <w:pStyle w:val="BodyText"/>
        <w:spacing w:before="89"/>
        <w:ind w:left="0"/>
      </w:pPr>
    </w:p>
    <w:p w14:paraId="7ECF4E54" w14:textId="77777777" w:rsidR="002721A0" w:rsidRDefault="00000000">
      <w:pPr>
        <w:pStyle w:val="Heading2"/>
      </w:pPr>
      <w:r>
        <w:rPr>
          <w:color w:val="333333"/>
          <w:u w:val="single" w:color="333333"/>
        </w:rPr>
        <w:t>CATEGORY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u w:val="single" w:color="333333"/>
        </w:rPr>
        <w:t>OF</w:t>
      </w:r>
      <w:r>
        <w:rPr>
          <w:color w:val="333333"/>
          <w:spacing w:val="-5"/>
          <w:u w:val="single" w:color="333333"/>
        </w:rPr>
        <w:t xml:space="preserve"> </w:t>
      </w:r>
      <w:r>
        <w:rPr>
          <w:color w:val="333333"/>
          <w:u w:val="single" w:color="333333"/>
        </w:rPr>
        <w:t>DOCUMENTS</w:t>
      </w:r>
      <w:r>
        <w:rPr>
          <w:color w:val="333333"/>
          <w:spacing w:val="-6"/>
          <w:u w:val="single" w:color="333333"/>
        </w:rPr>
        <w:t xml:space="preserve"> </w:t>
      </w:r>
      <w:r>
        <w:rPr>
          <w:color w:val="333333"/>
          <w:u w:val="single" w:color="333333"/>
        </w:rPr>
        <w:t>&amp;</w:t>
      </w:r>
      <w:r>
        <w:rPr>
          <w:color w:val="333333"/>
          <w:spacing w:val="-7"/>
          <w:u w:val="single" w:color="333333"/>
        </w:rPr>
        <w:t xml:space="preserve"> </w:t>
      </w:r>
      <w:r>
        <w:rPr>
          <w:color w:val="333333"/>
          <w:spacing w:val="-2"/>
          <w:u w:val="single" w:color="333333"/>
        </w:rPr>
        <w:t>CUSTODIAN</w:t>
      </w:r>
    </w:p>
    <w:p w14:paraId="71FCF0E9" w14:textId="77777777" w:rsidR="002721A0" w:rsidRDefault="002721A0">
      <w:pPr>
        <w:pStyle w:val="BodyText"/>
        <w:spacing w:before="87"/>
        <w:ind w:left="0"/>
        <w:rPr>
          <w:rFonts w:ascii="Arial"/>
          <w:b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"/>
        <w:gridCol w:w="4804"/>
        <w:gridCol w:w="3530"/>
      </w:tblGrid>
      <w:tr w:rsidR="002721A0" w14:paraId="0AD16FAD" w14:textId="77777777">
        <w:trPr>
          <w:trHeight w:val="242"/>
        </w:trPr>
        <w:tc>
          <w:tcPr>
            <w:tcW w:w="1049" w:type="dxa"/>
          </w:tcPr>
          <w:p w14:paraId="0FB3195A" w14:textId="77777777" w:rsidR="002721A0" w:rsidRDefault="00000000">
            <w:pPr>
              <w:pStyle w:val="TableParagraph"/>
              <w:spacing w:before="0"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Serial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4804" w:type="dxa"/>
          </w:tcPr>
          <w:p w14:paraId="64E04B2A" w14:textId="77777777" w:rsidR="002721A0" w:rsidRDefault="00000000">
            <w:pPr>
              <w:pStyle w:val="TableParagraph"/>
              <w:spacing w:before="0" w:line="222" w:lineRule="exact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Category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Documents</w:t>
            </w:r>
          </w:p>
        </w:tc>
        <w:tc>
          <w:tcPr>
            <w:tcW w:w="3530" w:type="dxa"/>
          </w:tcPr>
          <w:p w14:paraId="0BB07050" w14:textId="77777777" w:rsidR="002721A0" w:rsidRDefault="00000000">
            <w:pPr>
              <w:pStyle w:val="TableParagraph"/>
              <w:spacing w:before="0" w:line="222" w:lineRule="exact"/>
              <w:ind w:left="2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Custodian</w:t>
            </w:r>
          </w:p>
        </w:tc>
      </w:tr>
      <w:tr w:rsidR="002721A0" w14:paraId="344595E6" w14:textId="77777777">
        <w:trPr>
          <w:trHeight w:val="266"/>
        </w:trPr>
        <w:tc>
          <w:tcPr>
            <w:tcW w:w="1049" w:type="dxa"/>
          </w:tcPr>
          <w:p w14:paraId="1FB605AF" w14:textId="77777777" w:rsidR="002721A0" w:rsidRDefault="00000000"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04" w:type="dxa"/>
          </w:tcPr>
          <w:p w14:paraId="2504C924" w14:textId="77777777" w:rsidR="002721A0" w:rsidRDefault="00000000">
            <w:pPr>
              <w:pStyle w:val="TableParagraph"/>
              <w:spacing w:before="12"/>
              <w:ind w:left="8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3530" w:type="dxa"/>
          </w:tcPr>
          <w:p w14:paraId="43A53741" w14:textId="77777777" w:rsidR="002721A0" w:rsidRDefault="00000000">
            <w:pPr>
              <w:pStyle w:val="TableParagraph"/>
              <w:spacing w:before="12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Registrar</w:t>
            </w:r>
          </w:p>
        </w:tc>
      </w:tr>
      <w:tr w:rsidR="002721A0" w14:paraId="64771E3E" w14:textId="77777777">
        <w:trPr>
          <w:trHeight w:val="270"/>
        </w:trPr>
        <w:tc>
          <w:tcPr>
            <w:tcW w:w="1049" w:type="dxa"/>
          </w:tcPr>
          <w:p w14:paraId="6C9477DC" w14:textId="77777777" w:rsidR="002721A0" w:rsidRDefault="0000000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04" w:type="dxa"/>
          </w:tcPr>
          <w:p w14:paraId="16C734ED" w14:textId="77777777" w:rsidR="002721A0" w:rsidRDefault="00000000">
            <w:pPr>
              <w:pStyle w:val="TableParagraph"/>
              <w:spacing w:before="17"/>
              <w:ind w:left="80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3530" w:type="dxa"/>
          </w:tcPr>
          <w:p w14:paraId="73462144" w14:textId="77777777" w:rsidR="002721A0" w:rsidRDefault="00000000">
            <w:pPr>
              <w:pStyle w:val="TableParagraph"/>
              <w:spacing w:before="17"/>
              <w:ind w:left="229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(Academics)</w:t>
            </w:r>
          </w:p>
        </w:tc>
      </w:tr>
      <w:tr w:rsidR="002721A0" w14:paraId="2761ED77" w14:textId="77777777">
        <w:trPr>
          <w:trHeight w:val="270"/>
        </w:trPr>
        <w:tc>
          <w:tcPr>
            <w:tcW w:w="1049" w:type="dxa"/>
          </w:tcPr>
          <w:p w14:paraId="48D02A22" w14:textId="77777777" w:rsidR="002721A0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04" w:type="dxa"/>
          </w:tcPr>
          <w:p w14:paraId="74ED2C9F" w14:textId="77777777" w:rsidR="002721A0" w:rsidRDefault="00000000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3530" w:type="dxa"/>
          </w:tcPr>
          <w:p w14:paraId="49D5BA89" w14:textId="77777777" w:rsidR="002721A0" w:rsidRDefault="00000000"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>Assistant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(Establishment)</w:t>
            </w:r>
          </w:p>
        </w:tc>
      </w:tr>
      <w:tr w:rsidR="002721A0" w14:paraId="724DD8AB" w14:textId="77777777">
        <w:trPr>
          <w:trHeight w:val="270"/>
        </w:trPr>
        <w:tc>
          <w:tcPr>
            <w:tcW w:w="1049" w:type="dxa"/>
          </w:tcPr>
          <w:p w14:paraId="72DFC3F2" w14:textId="77777777" w:rsidR="002721A0" w:rsidRDefault="00000000">
            <w:pPr>
              <w:pStyle w:val="TableParagraph"/>
              <w:spacing w:before="1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04" w:type="dxa"/>
          </w:tcPr>
          <w:p w14:paraId="0D6D1354" w14:textId="77777777" w:rsidR="002721A0" w:rsidRDefault="00000000">
            <w:pPr>
              <w:pStyle w:val="TableParagraph"/>
              <w:spacing w:before="17"/>
              <w:ind w:left="80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</w:t>
            </w:r>
          </w:p>
        </w:tc>
        <w:tc>
          <w:tcPr>
            <w:tcW w:w="3530" w:type="dxa"/>
          </w:tcPr>
          <w:p w14:paraId="2C8B2D19" w14:textId="77777777" w:rsidR="002721A0" w:rsidRDefault="00000000">
            <w:pPr>
              <w:pStyle w:val="TableParagraph"/>
              <w:spacing w:before="17"/>
              <w:ind w:left="229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(Finance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Accounts)</w:t>
            </w:r>
          </w:p>
        </w:tc>
      </w:tr>
      <w:tr w:rsidR="002721A0" w14:paraId="5657AAE8" w14:textId="77777777">
        <w:trPr>
          <w:trHeight w:val="245"/>
        </w:trPr>
        <w:tc>
          <w:tcPr>
            <w:tcW w:w="1049" w:type="dxa"/>
          </w:tcPr>
          <w:p w14:paraId="2F7E07FE" w14:textId="77777777" w:rsidR="002721A0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804" w:type="dxa"/>
          </w:tcPr>
          <w:p w14:paraId="11055618" w14:textId="77777777" w:rsidR="002721A0" w:rsidRDefault="00000000">
            <w:pPr>
              <w:pStyle w:val="TableParagraph"/>
              <w:spacing w:line="210" w:lineRule="exact"/>
              <w:ind w:left="80"/>
              <w:rPr>
                <w:sz w:val="20"/>
              </w:rPr>
            </w:pPr>
            <w:r>
              <w:rPr>
                <w:sz w:val="20"/>
              </w:rPr>
              <w:t>Documents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Purchase</w:t>
            </w:r>
          </w:p>
        </w:tc>
        <w:tc>
          <w:tcPr>
            <w:tcW w:w="3530" w:type="dxa"/>
          </w:tcPr>
          <w:p w14:paraId="14C4A0C0" w14:textId="77777777" w:rsidR="002721A0" w:rsidRDefault="00000000">
            <w:pPr>
              <w:pStyle w:val="TableParagraph"/>
              <w:spacing w:line="210" w:lineRule="exact"/>
              <w:ind w:left="229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Purchase)</w:t>
            </w:r>
          </w:p>
        </w:tc>
      </w:tr>
    </w:tbl>
    <w:p w14:paraId="7C447938" w14:textId="77777777" w:rsidR="0050604A" w:rsidRDefault="0050604A"/>
    <w:sectPr w:rsidR="0050604A">
      <w:type w:val="continuous"/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A38FB"/>
    <w:multiLevelType w:val="hybridMultilevel"/>
    <w:tmpl w:val="DDC6B842"/>
    <w:lvl w:ilvl="0" w:tplc="6C6601A6">
      <w:start w:val="1"/>
      <w:numFmt w:val="decimal"/>
      <w:lvlText w:val="%1)"/>
      <w:lvlJc w:val="left"/>
      <w:pPr>
        <w:ind w:left="1080" w:hanging="233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-1"/>
        <w:w w:val="99"/>
        <w:sz w:val="20"/>
        <w:szCs w:val="20"/>
        <w:lang w:val="en-US" w:eastAsia="en-US" w:bidi="ar-SA"/>
      </w:rPr>
    </w:lvl>
    <w:lvl w:ilvl="1" w:tplc="7C7C40DA">
      <w:numFmt w:val="bullet"/>
      <w:lvlText w:val="•"/>
      <w:lvlJc w:val="left"/>
      <w:pPr>
        <w:ind w:left="1980" w:hanging="233"/>
      </w:pPr>
      <w:rPr>
        <w:rFonts w:hint="default"/>
        <w:lang w:val="en-US" w:eastAsia="en-US" w:bidi="ar-SA"/>
      </w:rPr>
    </w:lvl>
    <w:lvl w:ilvl="2" w:tplc="3E548578">
      <w:numFmt w:val="bullet"/>
      <w:lvlText w:val="•"/>
      <w:lvlJc w:val="left"/>
      <w:pPr>
        <w:ind w:left="2880" w:hanging="233"/>
      </w:pPr>
      <w:rPr>
        <w:rFonts w:hint="default"/>
        <w:lang w:val="en-US" w:eastAsia="en-US" w:bidi="ar-SA"/>
      </w:rPr>
    </w:lvl>
    <w:lvl w:ilvl="3" w:tplc="D2E09BFE">
      <w:numFmt w:val="bullet"/>
      <w:lvlText w:val="•"/>
      <w:lvlJc w:val="left"/>
      <w:pPr>
        <w:ind w:left="3780" w:hanging="233"/>
      </w:pPr>
      <w:rPr>
        <w:rFonts w:hint="default"/>
        <w:lang w:val="en-US" w:eastAsia="en-US" w:bidi="ar-SA"/>
      </w:rPr>
    </w:lvl>
    <w:lvl w:ilvl="4" w:tplc="CD84F9B0">
      <w:numFmt w:val="bullet"/>
      <w:lvlText w:val="•"/>
      <w:lvlJc w:val="left"/>
      <w:pPr>
        <w:ind w:left="4680" w:hanging="233"/>
      </w:pPr>
      <w:rPr>
        <w:rFonts w:hint="default"/>
        <w:lang w:val="en-US" w:eastAsia="en-US" w:bidi="ar-SA"/>
      </w:rPr>
    </w:lvl>
    <w:lvl w:ilvl="5" w:tplc="81B438A8">
      <w:numFmt w:val="bullet"/>
      <w:lvlText w:val="•"/>
      <w:lvlJc w:val="left"/>
      <w:pPr>
        <w:ind w:left="5580" w:hanging="233"/>
      </w:pPr>
      <w:rPr>
        <w:rFonts w:hint="default"/>
        <w:lang w:val="en-US" w:eastAsia="en-US" w:bidi="ar-SA"/>
      </w:rPr>
    </w:lvl>
    <w:lvl w:ilvl="6" w:tplc="0FAEC888">
      <w:numFmt w:val="bullet"/>
      <w:lvlText w:val="•"/>
      <w:lvlJc w:val="left"/>
      <w:pPr>
        <w:ind w:left="6480" w:hanging="233"/>
      </w:pPr>
      <w:rPr>
        <w:rFonts w:hint="default"/>
        <w:lang w:val="en-US" w:eastAsia="en-US" w:bidi="ar-SA"/>
      </w:rPr>
    </w:lvl>
    <w:lvl w:ilvl="7" w:tplc="C51C64BA">
      <w:numFmt w:val="bullet"/>
      <w:lvlText w:val="•"/>
      <w:lvlJc w:val="left"/>
      <w:pPr>
        <w:ind w:left="7380" w:hanging="233"/>
      </w:pPr>
      <w:rPr>
        <w:rFonts w:hint="default"/>
        <w:lang w:val="en-US" w:eastAsia="en-US" w:bidi="ar-SA"/>
      </w:rPr>
    </w:lvl>
    <w:lvl w:ilvl="8" w:tplc="A8F07680">
      <w:numFmt w:val="bullet"/>
      <w:lvlText w:val="•"/>
      <w:lvlJc w:val="left"/>
      <w:pPr>
        <w:ind w:left="8280" w:hanging="233"/>
      </w:pPr>
      <w:rPr>
        <w:rFonts w:hint="default"/>
        <w:lang w:val="en-US" w:eastAsia="en-US" w:bidi="ar-SA"/>
      </w:rPr>
    </w:lvl>
  </w:abstractNum>
  <w:num w:numId="1" w16cid:durableId="64312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1A0"/>
    <w:rsid w:val="002721A0"/>
    <w:rsid w:val="002C7F39"/>
    <w:rsid w:val="0050604A"/>
    <w:rsid w:val="00C1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7F84"/>
  <w15:docId w15:val="{3B34392B-A83D-4D19-B8D6-B5A80CAA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3"/>
      <w:ind w:left="36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23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6"/>
      <w:ind w:left="50"/>
    </w:pPr>
  </w:style>
  <w:style w:type="character" w:styleId="Hyperlink">
    <w:name w:val="Hyperlink"/>
    <w:basedOn w:val="DefaultParagraphFont"/>
    <w:uiPriority w:val="99"/>
    <w:unhideWhenUsed/>
    <w:rsid w:val="002C7F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utyregistrar@iiitm.ac.in" TargetMode="External"/><Relationship Id="rId5" Type="http://schemas.openxmlformats.org/officeDocument/2006/relationships/hyperlink" Target="mailto:director@iiitm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 Gupta</dc:creator>
  <cp:lastModifiedBy>Niharika</cp:lastModifiedBy>
  <cp:revision>2</cp:revision>
  <dcterms:created xsi:type="dcterms:W3CDTF">2026-05-25T10:11:00Z</dcterms:created>
  <dcterms:modified xsi:type="dcterms:W3CDTF">2026-05-25T10:13:00Z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2023-09-14T00:00:00Z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2026-05-25T00:00:00Z</vt:filetime>
  </property>
  <property fmtid="{D5CDD505-2E9C-101B-9397-08002B2CF9AE}" pid="6" name="Producer">
    <vt:lpwstr>Microsoft® Word for Microsoft 365</vt:lpwstr>
  </property>
</Properties>
</file>